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0B" w:rsidRPr="00CE7BE4" w:rsidRDefault="005F220B" w:rsidP="005F220B">
      <w:pPr>
        <w:pStyle w:val="2nadpis"/>
        <w:numPr>
          <w:ilvl w:val="1"/>
          <w:numId w:val="6"/>
        </w:numPr>
        <w:spacing w:before="0" w:after="120"/>
        <w:rPr>
          <w:rFonts w:ascii="Calibri" w:hAnsi="Calibri" w:cs="Calibri"/>
          <w:sz w:val="24"/>
          <w:szCs w:val="24"/>
        </w:rPr>
      </w:pPr>
      <w:r w:rsidRPr="00CE7BE4">
        <w:rPr>
          <w:rFonts w:ascii="Calibri" w:hAnsi="Calibri" w:cs="Calibri"/>
          <w:sz w:val="24"/>
          <w:szCs w:val="24"/>
        </w:rPr>
        <w:t>Sťažnosti a odvolania</w:t>
      </w:r>
    </w:p>
    <w:p w:rsidR="005F220B" w:rsidRPr="00CE7BE4" w:rsidRDefault="005F220B" w:rsidP="005F220B">
      <w:pPr>
        <w:pStyle w:val="3nadpis"/>
        <w:numPr>
          <w:ilvl w:val="2"/>
          <w:numId w:val="6"/>
        </w:numPr>
        <w:jc w:val="both"/>
        <w:rPr>
          <w:rFonts w:ascii="Calibri" w:hAnsi="Calibri" w:cs="Calibri"/>
        </w:rPr>
      </w:pPr>
      <w:r w:rsidRPr="00CE7BE4">
        <w:rPr>
          <w:rFonts w:ascii="Calibri" w:hAnsi="Calibri" w:cs="Calibri"/>
        </w:rPr>
        <w:t>Zdokumentovaný postup pri sťažnostiach a odvolaniach</w:t>
      </w:r>
    </w:p>
    <w:p w:rsidR="005F220B" w:rsidRPr="00CE7BE4" w:rsidRDefault="005F220B" w:rsidP="005F220B">
      <w:pPr>
        <w:pStyle w:val="3nadpis"/>
        <w:numPr>
          <w:ilvl w:val="0"/>
          <w:numId w:val="0"/>
        </w:numPr>
        <w:spacing w:after="60"/>
        <w:ind w:left="2363" w:hanging="2079"/>
        <w:jc w:val="both"/>
        <w:rPr>
          <w:rFonts w:ascii="Calibri" w:hAnsi="Calibri" w:cs="Calibri"/>
          <w:b w:val="0"/>
          <w:i/>
          <w:sz w:val="20"/>
          <w:szCs w:val="20"/>
          <w:u w:val="single"/>
        </w:rPr>
      </w:pPr>
      <w:r w:rsidRPr="00CE7BE4">
        <w:rPr>
          <w:rFonts w:ascii="Calibri" w:hAnsi="Calibri" w:cs="Calibri"/>
          <w:b w:val="0"/>
          <w:i/>
          <w:sz w:val="20"/>
          <w:szCs w:val="20"/>
          <w:u w:val="single"/>
        </w:rPr>
        <w:t>Sťažnosti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Sťažnosťou je akékoľvek vyjadrenie nespokojnosti klienta alebo iných strán týkajúce sa činnosti inšpekčného orgánu podané inšpekčnému orgánu písomne, telefonicky alebo ústne. Sťažovateľ očakáva na sťažnosť odpoveď a v prípade oprávnenosti svojej sťažnosti aj prijatie príslušných opatrení. Sťažovateľ sa svojou sťažnosťou domáha ochrany svojich práv a záujmov, o ktorých sa domnieva, že boli činnosťou prípadne nečinnosťou inšpekčného orgánu IDO porušené.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Sťažnosť v spoločnosti IDO môže byť prijatá písomne, ústne alebo telefonicky. Sťažnosti sa podávajú:</w:t>
      </w:r>
    </w:p>
    <w:p w:rsidR="005F220B" w:rsidRPr="00CE7BE4" w:rsidRDefault="005F220B" w:rsidP="005F220B">
      <w:pPr>
        <w:pStyle w:val="3nadpis"/>
        <w:numPr>
          <w:ilvl w:val="0"/>
          <w:numId w:val="3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 xml:space="preserve">Písomne na adresu  -  Inšpekcia Dozor Overovanie, s.r.o.,  J. Jesenského 1054/44, 960 01 Zvolen </w:t>
      </w:r>
    </w:p>
    <w:p w:rsidR="005F220B" w:rsidRPr="00CE7BE4" w:rsidRDefault="005F220B" w:rsidP="005F220B">
      <w:pPr>
        <w:pStyle w:val="3nadpis"/>
        <w:numPr>
          <w:ilvl w:val="0"/>
          <w:numId w:val="3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 xml:space="preserve">Elektronicky na e-mailovú adresu  -  </w:t>
      </w:r>
      <w:hyperlink r:id="rId7" w:history="1">
        <w:r w:rsidRPr="00CE7BE4">
          <w:rPr>
            <w:rStyle w:val="Hypertextovprepojenie"/>
            <w:rFonts w:ascii="Calibri" w:hAnsi="Calibri" w:cs="Calibri"/>
            <w:b w:val="0"/>
            <w:sz w:val="20"/>
            <w:szCs w:val="20"/>
          </w:rPr>
          <w:t>maciak.michal@ido-sro.sk</w:t>
        </w:r>
      </w:hyperlink>
    </w:p>
    <w:p w:rsidR="005F220B" w:rsidRPr="00CE7BE4" w:rsidRDefault="005F220B" w:rsidP="005F220B">
      <w:pPr>
        <w:pStyle w:val="3nadpis"/>
        <w:numPr>
          <w:ilvl w:val="0"/>
          <w:numId w:val="3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Telefonicky v pracovných dňoch v čase od 9.00 do 15.00  -  +421 918 711811</w:t>
      </w:r>
    </w:p>
    <w:p w:rsidR="005F220B" w:rsidRPr="00CE7BE4" w:rsidRDefault="005F220B" w:rsidP="005F220B">
      <w:pPr>
        <w:pStyle w:val="3nadpis"/>
        <w:numPr>
          <w:ilvl w:val="0"/>
          <w:numId w:val="3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 xml:space="preserve">Osobne  v pracovných dňoch v čase od 9.00 do 15.00  -  na sekretariáte/v sídle spoločnosti 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Sťažnosť musí obsahovať:</w:t>
      </w:r>
      <w:bookmarkStart w:id="0" w:name="_GoBack"/>
      <w:bookmarkEnd w:id="0"/>
    </w:p>
    <w:p w:rsidR="005F220B" w:rsidRPr="00CE7BE4" w:rsidRDefault="005F220B" w:rsidP="005F220B">
      <w:pPr>
        <w:pStyle w:val="3nadpis"/>
        <w:numPr>
          <w:ilvl w:val="0"/>
          <w:numId w:val="3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Meno, priezvisko, adresa trvalého pobytu sťažovateľ  -  v prípadoch ak ide o fyzickú osobu.</w:t>
      </w:r>
    </w:p>
    <w:p w:rsidR="005F220B" w:rsidRPr="00CE7BE4" w:rsidRDefault="005F220B" w:rsidP="005F220B">
      <w:pPr>
        <w:pStyle w:val="3nadpis"/>
        <w:numPr>
          <w:ilvl w:val="0"/>
          <w:numId w:val="3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Názov a sídlo, meno a priezvisko osoby oprávnenej konať  -  v prípadoch ak ide o právnickú osobu.</w:t>
      </w:r>
    </w:p>
    <w:p w:rsidR="005F220B" w:rsidRPr="00CE7BE4" w:rsidRDefault="005F220B" w:rsidP="005F220B">
      <w:pPr>
        <w:pStyle w:val="3nadpis"/>
        <w:numPr>
          <w:ilvl w:val="0"/>
          <w:numId w:val="3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Predmet sťažnosti, proti komu alebo čomu smeruje, na aké nedostatky upozorňuje, čoho sa domáha.</w:t>
      </w:r>
    </w:p>
    <w:p w:rsidR="005F220B" w:rsidRPr="00CE7BE4" w:rsidRDefault="005F220B" w:rsidP="005F220B">
      <w:pPr>
        <w:pStyle w:val="3nadpis"/>
        <w:numPr>
          <w:ilvl w:val="0"/>
          <w:numId w:val="3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Podpis sťažovateľa.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Všetky sťažnosti sú v spoločnosti IDO postúpené konateľovi spoločnosti, ktorý je zodpovedný za ich vybavenie.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Všetky sťažnosti klientov alebo iných zainteresovaných strán sú vedúcim inšpekčného orgánu / konateľom zaevidované v zozname sťažností, ktorý je vedený elektronicky. Evidencia sťažností obsahuje meno sťažovateľa, kontaktné údaje na sťažovateľa, krátky popis predmetu sťažnosti, stav vybavenia sťažnosti.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Konateľ spoločnosti zabezpečí, že je sťažovateľ písomne informovaný o prijatí sťažnosti a jej postúpení na prešetrenie.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Spoločnosť IDO pri vybavovaní sťažnosti klientov alebo tretích strán postupuje vždy nestranne a objektívne v súlade s Etickým kódexom spoločnosti a zachovaním mlčanlivosti a dôvernosti.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Sťažnosti podané anonymne alebo bez podpisu sú odložené a ak do 5 dní nie je sťažnosť podpísaná je odložená bez vybavenia.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Podanie označené ako sťažnosť, ktoré nie je sťažnosťou, vracia inšpekčný orgán sťažovateľovi do 30 dní od dátumu doručenia so sprievodným listom, v ktorom je uvedený dôvod vrátenia podania.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Sťažnosti prešetruje vedúci inšpekčného orgánu / konateľ prípadne inšpektor, ktorý nijako nesúvisí s predmetom sťažnosti. Sťažnosť nemôže prešetrovať inšpektor proti činnosti ktorého sťažnosť smeruje.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proofErr w:type="spellStart"/>
      <w:r w:rsidRPr="00CE7BE4">
        <w:rPr>
          <w:rFonts w:ascii="Calibri" w:hAnsi="Calibri" w:cs="Calibri"/>
          <w:b w:val="0"/>
          <w:sz w:val="20"/>
          <w:szCs w:val="20"/>
        </w:rPr>
        <w:t>Prešetrovateľ</w:t>
      </w:r>
      <w:proofErr w:type="spellEnd"/>
      <w:r w:rsidRPr="00CE7BE4">
        <w:rPr>
          <w:rFonts w:ascii="Calibri" w:hAnsi="Calibri" w:cs="Calibri"/>
          <w:b w:val="0"/>
          <w:sz w:val="20"/>
          <w:szCs w:val="20"/>
        </w:rPr>
        <w:t xml:space="preserve"> preverí a preskúma predmet sťažnosti a preverí skutočnosti a okolnosti, ktoré viedli k podaniu podnetu na sťažnosti. Na základe opodstatnenosti prípadne neopodstatnenosti sťažnosti </w:t>
      </w:r>
      <w:proofErr w:type="spellStart"/>
      <w:r w:rsidRPr="00CE7BE4">
        <w:rPr>
          <w:rFonts w:ascii="Calibri" w:hAnsi="Calibri" w:cs="Calibri"/>
          <w:b w:val="0"/>
          <w:sz w:val="20"/>
          <w:szCs w:val="20"/>
        </w:rPr>
        <w:t>prešetrovateľ</w:t>
      </w:r>
      <w:proofErr w:type="spellEnd"/>
      <w:r w:rsidRPr="00CE7BE4">
        <w:rPr>
          <w:rFonts w:ascii="Calibri" w:hAnsi="Calibri" w:cs="Calibri"/>
          <w:b w:val="0"/>
          <w:sz w:val="20"/>
          <w:szCs w:val="20"/>
        </w:rPr>
        <w:t xml:space="preserve"> vybaví predmet sťažnosti a o výsledku preskúmania a vybavenia sťažnosti vyhotoví správu.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Konečné rozhodnutie vo veci sťažnosti na základe vyhotovenej správy prijíma vedúci inšpekčného orgánu/konateľ spoločnosti.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Výsledok preskúmania a vybavenia sťažnosti je písomne zaslaný sťažovateľovi.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Lehota na vybavenie sťažnosti v inšpekčnom orgáne IDO je 60 pracovných dní.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 xml:space="preserve">Spoločnosť IDO  ako </w:t>
      </w:r>
      <w:proofErr w:type="spellStart"/>
      <w:r w:rsidRPr="00CE7BE4">
        <w:rPr>
          <w:rFonts w:ascii="Calibri" w:hAnsi="Calibri" w:cs="Calibri"/>
          <w:b w:val="0"/>
          <w:sz w:val="20"/>
          <w:szCs w:val="20"/>
        </w:rPr>
        <w:t>inšpekný</w:t>
      </w:r>
      <w:proofErr w:type="spellEnd"/>
      <w:r w:rsidRPr="00CE7BE4">
        <w:rPr>
          <w:rFonts w:ascii="Calibri" w:hAnsi="Calibri" w:cs="Calibri"/>
          <w:b w:val="0"/>
          <w:sz w:val="20"/>
          <w:szCs w:val="20"/>
        </w:rPr>
        <w:t xml:space="preserve"> orgán vedie </w:t>
      </w:r>
      <w:proofErr w:type="spellStart"/>
      <w:r w:rsidRPr="00CE7BE4">
        <w:rPr>
          <w:rFonts w:ascii="Calibri" w:hAnsi="Calibri" w:cs="Calibri"/>
          <w:b w:val="0"/>
          <w:sz w:val="20"/>
          <w:szCs w:val="20"/>
        </w:rPr>
        <w:t>elektornickú</w:t>
      </w:r>
      <w:proofErr w:type="spellEnd"/>
      <w:r w:rsidRPr="00CE7BE4">
        <w:rPr>
          <w:rFonts w:ascii="Calibri" w:hAnsi="Calibri" w:cs="Calibri"/>
          <w:b w:val="0"/>
          <w:sz w:val="20"/>
          <w:szCs w:val="20"/>
        </w:rPr>
        <w:t xml:space="preserve"> knihu sťažností a odvolaní. </w:t>
      </w:r>
    </w:p>
    <w:p w:rsidR="005F220B" w:rsidRPr="00CE7BE4" w:rsidRDefault="005F220B" w:rsidP="005F220B">
      <w:pPr>
        <w:pStyle w:val="3nadpis"/>
        <w:numPr>
          <w:ilvl w:val="0"/>
          <w:numId w:val="0"/>
        </w:numPr>
        <w:spacing w:after="60"/>
        <w:ind w:left="1588" w:hanging="1228"/>
        <w:jc w:val="both"/>
        <w:rPr>
          <w:rFonts w:ascii="Calibri" w:hAnsi="Calibri" w:cs="Calibri"/>
          <w:b w:val="0"/>
          <w:sz w:val="20"/>
          <w:szCs w:val="20"/>
        </w:rPr>
      </w:pPr>
    </w:p>
    <w:p w:rsidR="005F220B" w:rsidRPr="00CE7BE4" w:rsidRDefault="005F220B" w:rsidP="005F220B">
      <w:pPr>
        <w:pStyle w:val="3nadpis"/>
        <w:numPr>
          <w:ilvl w:val="0"/>
          <w:numId w:val="0"/>
        </w:numPr>
        <w:spacing w:after="60"/>
        <w:ind w:left="2363" w:hanging="2079"/>
        <w:jc w:val="both"/>
        <w:rPr>
          <w:rFonts w:ascii="Calibri" w:hAnsi="Calibri" w:cs="Calibri"/>
          <w:b w:val="0"/>
          <w:i/>
          <w:sz w:val="20"/>
          <w:szCs w:val="20"/>
          <w:u w:val="single"/>
        </w:rPr>
      </w:pPr>
      <w:r w:rsidRPr="00CE7BE4">
        <w:rPr>
          <w:rFonts w:ascii="Calibri" w:hAnsi="Calibri" w:cs="Calibri"/>
          <w:b w:val="0"/>
          <w:i/>
          <w:sz w:val="20"/>
          <w:szCs w:val="20"/>
          <w:u w:val="single"/>
        </w:rPr>
        <w:t>Odvolania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Odvolaním je žiadosť podávateľa o nové zváženie nepriaznivého rozhodnutia inšpekčného orgánu vo veci vykonanej inšpekcie.  Odvolanie je riadny opravný prostriedok, ktorý sa podáva proti prvotnému rozhodnutiu.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lastRenderedPageBreak/>
        <w:t>Odvolanie proti rozhodnutiu inšpekčného orgánu musí byť podané písomne na adresu inšpekčného orgánu:</w:t>
      </w:r>
    </w:p>
    <w:p w:rsidR="005F220B" w:rsidRPr="00CE7BE4" w:rsidRDefault="005F220B" w:rsidP="005F220B">
      <w:pPr>
        <w:pStyle w:val="3nadpis"/>
        <w:numPr>
          <w:ilvl w:val="0"/>
          <w:numId w:val="3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Inšpekcia Dozor Overovanie, s.r.o.,  J. Jesenského 1054/44, 960 01 Zvolen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Odvolanie proti rozhodnutiu inšpekčného orgánu musí byť podané do 15 dní odo dňa doručenia rozhodnutia klientovi.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Odvolanie musí obsahovať:</w:t>
      </w:r>
    </w:p>
    <w:p w:rsidR="005F220B" w:rsidRPr="00CE7BE4" w:rsidRDefault="005F220B" w:rsidP="005F220B">
      <w:pPr>
        <w:pStyle w:val="3nadpis"/>
        <w:numPr>
          <w:ilvl w:val="0"/>
          <w:numId w:val="4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Meno, priezvisko, adresa trvalého pobytu -  v prípadoch ak ide o fyzickú osobu.</w:t>
      </w:r>
    </w:p>
    <w:p w:rsidR="005F220B" w:rsidRPr="00CE7BE4" w:rsidRDefault="005F220B" w:rsidP="005F220B">
      <w:pPr>
        <w:pStyle w:val="3nadpis"/>
        <w:numPr>
          <w:ilvl w:val="0"/>
          <w:numId w:val="4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Názov a sídlo, meno a priezvisko osoby oprávnenej konať  -  v prípadoch ak ide o právnickú osobu.</w:t>
      </w:r>
    </w:p>
    <w:p w:rsidR="005F220B" w:rsidRPr="00CE7BE4" w:rsidRDefault="005F220B" w:rsidP="005F220B">
      <w:pPr>
        <w:pStyle w:val="3nadpis"/>
        <w:numPr>
          <w:ilvl w:val="0"/>
          <w:numId w:val="4"/>
        </w:numPr>
        <w:spacing w:after="60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Predmet odvolania  -  proti ktorému rozhodnutiu je odvolanie podané a čo je odvolaním navrhované.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Všetky odvolania sú v spoločnosti IDO postúpené vedúcemu inšpekčného orgánu / konateľovi spoločnosti, ktorý je zodpovedný za ich vybavenie.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Všetky odvolania klientov alebo iných zainteresovaných strán sú vedúcim inšpekčného orgánu / konateľom zaevidované v zozname sťažností, ktorý je vedený elektronicky. Evidencia odvolaní obsahuje meno alebo obchodný názov toho kto sa odvoláva, kontaktné údaje, krátky popis predmetu odvolania a stav vybavenia odvolania.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Konateľ spoločnosti zabezpečí, že je podávateľ odvolania písomne informovaný o prijatí odvolania a jeho postúpení na prešetrenie.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Odvolania prešetruje vedúci inšpekčného orgánu / konateľ prípadne inšpektor, ktorý nijako nesúvisí s predmetom odvolania. Odvolanie nemôže prešetrovať  inšpektor proti činnosti ktorého odvolanie smeruje.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proofErr w:type="spellStart"/>
      <w:r w:rsidRPr="00CE7BE4">
        <w:rPr>
          <w:rFonts w:ascii="Calibri" w:hAnsi="Calibri" w:cs="Calibri"/>
          <w:b w:val="0"/>
          <w:sz w:val="20"/>
          <w:szCs w:val="20"/>
        </w:rPr>
        <w:t>Prešetrovateľ</w:t>
      </w:r>
      <w:proofErr w:type="spellEnd"/>
      <w:r w:rsidRPr="00CE7BE4">
        <w:rPr>
          <w:rFonts w:ascii="Calibri" w:hAnsi="Calibri" w:cs="Calibri"/>
          <w:b w:val="0"/>
          <w:sz w:val="20"/>
          <w:szCs w:val="20"/>
        </w:rPr>
        <w:t xml:space="preserve"> preverí a preskúma predmet odvolania a preverí skutočnosti a okolnosti, ktoré viedli k podaniu podnetu na odvolanie. Na základe výsledku preskúmania vyhotoví správu.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proofErr w:type="spellStart"/>
      <w:r w:rsidRPr="00CE7BE4">
        <w:rPr>
          <w:rFonts w:ascii="Calibri" w:hAnsi="Calibri" w:cs="Calibri"/>
          <w:b w:val="0"/>
          <w:sz w:val="20"/>
          <w:szCs w:val="20"/>
        </w:rPr>
        <w:t>Prešetrovateľ</w:t>
      </w:r>
      <w:proofErr w:type="spellEnd"/>
      <w:r w:rsidRPr="00CE7BE4">
        <w:rPr>
          <w:rFonts w:ascii="Calibri" w:hAnsi="Calibri" w:cs="Calibri"/>
          <w:b w:val="0"/>
          <w:sz w:val="20"/>
          <w:szCs w:val="20"/>
        </w:rPr>
        <w:t xml:space="preserve"> musí preverovať predmet odvolania objektívne, nestranne, nezaujato a nezávisle.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Konečné rozhodnutie vo veci odvolania na základe vyhotovenej správy prijíma vedúci inšpekčného orgánu/konateľ spoločnosti.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Stav prešetrenia vo veci odvolania klienta voči rozhodnutiu inšpekčného orgánu musí byť písomne oznámený podávateľovi do 30 dní od doručenia odvolania inšpekčnému orgánu.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Konanie o odvolaní sa končí vydaním rozhodnutia a oznámením konečného výsledku prešetrenia odvolania podávateľovi odvolania.</w:t>
      </w:r>
    </w:p>
    <w:p w:rsidR="005F220B" w:rsidRPr="00CE7BE4" w:rsidRDefault="005F220B" w:rsidP="005F220B">
      <w:pPr>
        <w:pStyle w:val="3nadpis"/>
        <w:numPr>
          <w:ilvl w:val="0"/>
          <w:numId w:val="0"/>
        </w:numPr>
        <w:spacing w:after="60"/>
        <w:ind w:left="2363" w:hanging="1228"/>
        <w:jc w:val="both"/>
        <w:rPr>
          <w:rFonts w:ascii="Calibri" w:hAnsi="Calibri" w:cs="Calibri"/>
          <w:b w:val="0"/>
          <w:sz w:val="20"/>
          <w:szCs w:val="20"/>
        </w:rPr>
      </w:pPr>
    </w:p>
    <w:p w:rsidR="005F220B" w:rsidRPr="00CE7BE4" w:rsidRDefault="005F220B" w:rsidP="005F220B">
      <w:pPr>
        <w:pStyle w:val="3nadpis"/>
        <w:numPr>
          <w:ilvl w:val="2"/>
          <w:numId w:val="6"/>
        </w:numPr>
        <w:jc w:val="both"/>
        <w:rPr>
          <w:rFonts w:ascii="Calibri" w:hAnsi="Calibri" w:cs="Calibri"/>
        </w:rPr>
      </w:pPr>
      <w:r w:rsidRPr="00CE7BE4">
        <w:rPr>
          <w:rFonts w:ascii="Calibri" w:hAnsi="Calibri" w:cs="Calibri"/>
        </w:rPr>
        <w:t>Dostupnosť postupu vybavovania sťažností a odvolaní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Postup vybavovania sťažností a odvolaní je súčasťou tejto príručky a je popísaný v kap. 7.5.1.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Popis postupu vybavovania sťažností a odvolaní je vždy zaslaný elektronicky alebo poštou ktorejkoľvek zainteresovanej strane na základe jej požiadania.</w:t>
      </w:r>
    </w:p>
    <w:p w:rsidR="005F220B" w:rsidRPr="00CE7BE4" w:rsidRDefault="005F220B" w:rsidP="005F220B">
      <w:pPr>
        <w:pStyle w:val="3nadpis"/>
        <w:numPr>
          <w:ilvl w:val="0"/>
          <w:numId w:val="0"/>
        </w:numPr>
        <w:spacing w:after="60"/>
        <w:ind w:left="1588" w:hanging="1228"/>
        <w:jc w:val="both"/>
        <w:rPr>
          <w:rFonts w:ascii="Calibri" w:hAnsi="Calibri" w:cs="Calibri"/>
          <w:b w:val="0"/>
          <w:sz w:val="20"/>
          <w:szCs w:val="20"/>
        </w:rPr>
      </w:pPr>
    </w:p>
    <w:p w:rsidR="005F220B" w:rsidRPr="00CE7BE4" w:rsidRDefault="005F220B" w:rsidP="005F220B">
      <w:pPr>
        <w:pStyle w:val="3nadpis"/>
        <w:numPr>
          <w:ilvl w:val="2"/>
          <w:numId w:val="6"/>
        </w:numPr>
        <w:ind w:left="709" w:hanging="709"/>
        <w:jc w:val="both"/>
        <w:rPr>
          <w:rFonts w:ascii="Calibri" w:hAnsi="Calibri" w:cs="Calibri"/>
        </w:rPr>
      </w:pPr>
      <w:r w:rsidRPr="00CE7BE4">
        <w:rPr>
          <w:rFonts w:ascii="Calibri" w:hAnsi="Calibri" w:cs="Calibri"/>
        </w:rPr>
        <w:t>Potvrdenie o prijatí sťažnosti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Prijatá sťažnosť je vždy komisiou podľa kap. 7.5.1 preskúmaná a ak sa týka inšpekčných činností, za ktoré nesie inšpekčný orgán zodpovednosť je sťažnosť komisiou aj riešená.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Komisia rieši sťažnosť v súlade s postupmi definovanými v kap. 7.5.1.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Sťažovateľ je písomne informovaný a prijatí sťažnosti a postúpení sťažnosti na riešenie.</w:t>
      </w:r>
    </w:p>
    <w:p w:rsidR="005F220B" w:rsidRPr="00CE7BE4" w:rsidRDefault="005F220B" w:rsidP="005F220B">
      <w:pPr>
        <w:pStyle w:val="3nadpis"/>
        <w:numPr>
          <w:ilvl w:val="0"/>
          <w:numId w:val="0"/>
        </w:numPr>
        <w:spacing w:after="60"/>
        <w:ind w:left="568"/>
        <w:jc w:val="both"/>
        <w:rPr>
          <w:rFonts w:ascii="Calibri" w:hAnsi="Calibri" w:cs="Calibri"/>
          <w:b w:val="0"/>
          <w:sz w:val="20"/>
          <w:szCs w:val="20"/>
        </w:rPr>
      </w:pPr>
    </w:p>
    <w:p w:rsidR="005F220B" w:rsidRPr="00CE7BE4" w:rsidRDefault="005F220B" w:rsidP="005F220B">
      <w:pPr>
        <w:pStyle w:val="3nadpis"/>
        <w:numPr>
          <w:ilvl w:val="2"/>
          <w:numId w:val="6"/>
        </w:numPr>
        <w:ind w:left="709" w:hanging="709"/>
        <w:jc w:val="both"/>
        <w:rPr>
          <w:rFonts w:ascii="Calibri" w:hAnsi="Calibri" w:cs="Calibri"/>
        </w:rPr>
      </w:pPr>
      <w:r w:rsidRPr="00CE7BE4">
        <w:rPr>
          <w:rFonts w:ascii="Calibri" w:hAnsi="Calibri" w:cs="Calibri"/>
        </w:rPr>
        <w:t>Zodpovednosť inšpekčného orgánu za rozhodnutia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Inšpekčný orgán rieši všetky sťažnosti a odvolania vo svojom mene.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Inšpekčný organ vykonáva všetky rozhodnutia vo veci sťažnosti a odvolania vo svojom mene a za tieto rozhodnutia nesie zodpovednosť.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Inšpekčný orgán je zodpovedný za opodstatnenosť a za formálnu a obsahovú správnosť svojich rozhodnutí.</w:t>
      </w:r>
    </w:p>
    <w:p w:rsidR="005F220B" w:rsidRPr="00CE7BE4" w:rsidRDefault="005F220B" w:rsidP="005F220B">
      <w:pPr>
        <w:pStyle w:val="3nadpis"/>
        <w:numPr>
          <w:ilvl w:val="0"/>
          <w:numId w:val="0"/>
        </w:numPr>
        <w:spacing w:after="60"/>
        <w:ind w:left="568"/>
        <w:jc w:val="both"/>
        <w:rPr>
          <w:rFonts w:ascii="Calibri" w:hAnsi="Calibri" w:cs="Calibri"/>
          <w:b w:val="0"/>
          <w:sz w:val="20"/>
          <w:szCs w:val="20"/>
        </w:rPr>
      </w:pPr>
    </w:p>
    <w:p w:rsidR="005F220B" w:rsidRPr="00CE7BE4" w:rsidRDefault="005F220B" w:rsidP="005F220B">
      <w:pPr>
        <w:pStyle w:val="3nadpis"/>
        <w:numPr>
          <w:ilvl w:val="2"/>
          <w:numId w:val="6"/>
        </w:numPr>
        <w:ind w:left="709" w:hanging="709"/>
        <w:jc w:val="both"/>
        <w:rPr>
          <w:rFonts w:ascii="Calibri" w:hAnsi="Calibri" w:cs="Calibri"/>
        </w:rPr>
      </w:pPr>
      <w:r w:rsidRPr="00CE7BE4">
        <w:rPr>
          <w:rFonts w:ascii="Calibri" w:hAnsi="Calibri" w:cs="Calibri"/>
        </w:rPr>
        <w:lastRenderedPageBreak/>
        <w:t xml:space="preserve">Diskriminácia pri šetrení a rozhodnutí o odvolaniach 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Odvolania sú prešetrované a rozhodované objektívne a nestranne nezávislou komisiou v súlade s kap. 7.5.1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Rozhodnutia inšpekčného orgánu sú objektívne a za žiadnych okolností nie sú diskriminačné a mierené proti podávateľovi odvolania.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Rozhodnutia o odvolaní podávateľa voči rozhodnutiu inšpekčného orgánu sú vyhotovené v rozsahu stanovenom legislatívou a na základe objektívnych zistení odvolacej komisie.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>Všetky informácie získané počas riešenia odvolania sú dôverné.</w:t>
      </w:r>
    </w:p>
    <w:p w:rsidR="005F220B" w:rsidRPr="00CE7BE4" w:rsidRDefault="005F220B" w:rsidP="005F220B">
      <w:pPr>
        <w:pStyle w:val="3nadpis"/>
        <w:numPr>
          <w:ilvl w:val="0"/>
          <w:numId w:val="2"/>
        </w:numPr>
        <w:spacing w:after="60"/>
        <w:ind w:left="568" w:hanging="284"/>
        <w:jc w:val="both"/>
        <w:rPr>
          <w:rFonts w:ascii="Calibri" w:hAnsi="Calibri" w:cs="Calibri"/>
          <w:b w:val="0"/>
          <w:sz w:val="20"/>
          <w:szCs w:val="20"/>
        </w:rPr>
      </w:pPr>
      <w:r w:rsidRPr="00CE7BE4">
        <w:rPr>
          <w:rFonts w:ascii="Calibri" w:hAnsi="Calibri" w:cs="Calibri"/>
          <w:b w:val="0"/>
          <w:sz w:val="20"/>
          <w:szCs w:val="20"/>
        </w:rPr>
        <w:t xml:space="preserve">Proces realizácie riešenia sťažností a odvolaní je vykonávaný podľa pravidiel definovaných v Etickom kódexe inšpekčného orgánu čo vylučuje akúkoľvek diskrimináciu voči podávateľovi odvolania. </w:t>
      </w:r>
    </w:p>
    <w:p w:rsidR="005F220B" w:rsidRDefault="005F220B"/>
    <w:sectPr w:rsidR="005F22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0B" w:rsidRDefault="005F220B" w:rsidP="005F220B">
      <w:pPr>
        <w:spacing w:after="0" w:line="240" w:lineRule="auto"/>
      </w:pPr>
      <w:r>
        <w:separator/>
      </w:r>
    </w:p>
  </w:endnote>
  <w:endnote w:type="continuationSeparator" w:id="0">
    <w:p w:rsidR="005F220B" w:rsidRDefault="005F220B" w:rsidP="005F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0B" w:rsidRDefault="005F220B" w:rsidP="005F220B">
      <w:pPr>
        <w:spacing w:after="0" w:line="240" w:lineRule="auto"/>
      </w:pPr>
      <w:r>
        <w:separator/>
      </w:r>
    </w:p>
  </w:footnote>
  <w:footnote w:type="continuationSeparator" w:id="0">
    <w:p w:rsidR="005F220B" w:rsidRDefault="005F220B" w:rsidP="005F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0B" w:rsidRDefault="005F220B">
    <w:pPr>
      <w:pStyle w:val="Hlavika"/>
    </w:pPr>
  </w:p>
  <w:tbl>
    <w:tblPr>
      <w:tblW w:w="10215" w:type="dxa"/>
      <w:tblInd w:w="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0"/>
      <w:gridCol w:w="567"/>
      <w:gridCol w:w="1276"/>
      <w:gridCol w:w="2693"/>
      <w:gridCol w:w="2551"/>
      <w:gridCol w:w="1134"/>
      <w:gridCol w:w="1134"/>
    </w:tblGrid>
    <w:tr w:rsidR="005F220B" w:rsidTr="005F220B">
      <w:tblPrEx>
        <w:tblCellMar>
          <w:top w:w="0" w:type="dxa"/>
          <w:bottom w:w="0" w:type="dxa"/>
        </w:tblCellMar>
      </w:tblPrEx>
      <w:trPr>
        <w:cantSplit/>
        <w:trHeight w:val="845"/>
        <w:tblHeader/>
      </w:trPr>
      <w:tc>
        <w:tcPr>
          <w:tcW w:w="1427" w:type="dxa"/>
          <w:gridSpan w:val="2"/>
          <w:vAlign w:val="bottom"/>
        </w:tcPr>
        <w:p w:rsidR="005F220B" w:rsidRDefault="005F220B" w:rsidP="005F220B">
          <w:pPr>
            <w:spacing w:before="120"/>
            <w:rPr>
              <w:i/>
            </w:rPr>
          </w:pPr>
          <w:r w:rsidRPr="00F9527C">
            <w:rPr>
              <w:noProof/>
              <w:lang w:eastAsia="sk-SK"/>
            </w:rPr>
            <w:drawing>
              <wp:inline distT="0" distB="0" distL="0" distR="0">
                <wp:extent cx="819150" cy="285750"/>
                <wp:effectExtent l="0" t="0" r="0" b="0"/>
                <wp:docPr id="1" name="Obrázok 1" descr="ido_logo-01-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o_logo-01-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4"/>
          <w:vAlign w:val="center"/>
        </w:tcPr>
        <w:p w:rsidR="005F220B" w:rsidRPr="00CE7BE4" w:rsidRDefault="005F220B" w:rsidP="005F220B">
          <w:pPr>
            <w:jc w:val="center"/>
            <w:rPr>
              <w:rFonts w:ascii="Calibri" w:hAnsi="Calibri" w:cs="Calibri"/>
              <w:i/>
            </w:rPr>
          </w:pPr>
          <w:r w:rsidRPr="00CE7BE4">
            <w:rPr>
              <w:rFonts w:ascii="Calibri" w:hAnsi="Calibri" w:cs="Calibri"/>
              <w:i/>
            </w:rPr>
            <w:t>Dokumentácia systému manažérstva kvality</w:t>
          </w:r>
        </w:p>
        <w:p w:rsidR="005F220B" w:rsidRDefault="005F220B" w:rsidP="005F220B">
          <w:pPr>
            <w:jc w:val="center"/>
            <w:rPr>
              <w:sz w:val="28"/>
            </w:rPr>
          </w:pPr>
          <w:r w:rsidRPr="00CE7BE4">
            <w:rPr>
              <w:rFonts w:ascii="Calibri" w:hAnsi="Calibri" w:cs="Calibri"/>
              <w:sz w:val="28"/>
            </w:rPr>
            <w:t>Základná smernica</w:t>
          </w:r>
        </w:p>
      </w:tc>
      <w:tc>
        <w:tcPr>
          <w:tcW w:w="1134" w:type="dxa"/>
          <w:vAlign w:val="bottom"/>
        </w:tcPr>
        <w:p w:rsidR="005F220B" w:rsidRDefault="005F220B" w:rsidP="005F220B">
          <w:pPr>
            <w:jc w:val="center"/>
            <w:rPr>
              <w:rFonts w:ascii="Arial" w:hAnsi="Arial" w:cs="Arial"/>
              <w:i/>
              <w:noProof/>
            </w:rPr>
          </w:pPr>
          <w:r>
            <w:rPr>
              <w:rFonts w:ascii="Arial" w:hAnsi="Arial" w:cs="Arial"/>
              <w:i/>
              <w:noProof/>
            </w:rPr>
            <w:t>Strana:</w:t>
          </w:r>
        </w:p>
        <w:p w:rsidR="005F220B" w:rsidRPr="00FC1E4E" w:rsidRDefault="005F220B" w:rsidP="005F220B">
          <w:pPr>
            <w:jc w:val="center"/>
            <w:rPr>
              <w:rFonts w:ascii="Arial" w:hAnsi="Arial" w:cs="Arial"/>
              <w:b/>
              <w:sz w:val="24"/>
            </w:rPr>
          </w:pPr>
          <w:r>
            <w:rPr>
              <w:rStyle w:val="slostrany"/>
              <w:b/>
              <w:sz w:val="24"/>
            </w:rPr>
            <w:t>52</w:t>
          </w:r>
          <w:r w:rsidRPr="00FC1E4E">
            <w:rPr>
              <w:rStyle w:val="slostrany"/>
              <w:b/>
              <w:sz w:val="24"/>
            </w:rPr>
            <w:t>/</w:t>
          </w:r>
          <w:r>
            <w:rPr>
              <w:rStyle w:val="slostrany"/>
              <w:b/>
              <w:sz w:val="24"/>
            </w:rPr>
            <w:t>107</w:t>
          </w:r>
        </w:p>
      </w:tc>
    </w:tr>
    <w:tr w:rsidR="005F220B" w:rsidTr="005F220B">
      <w:tblPrEx>
        <w:tblCellMar>
          <w:top w:w="0" w:type="dxa"/>
          <w:bottom w:w="0" w:type="dxa"/>
        </w:tblCellMar>
      </w:tblPrEx>
      <w:trPr>
        <w:cantSplit/>
        <w:trHeight w:val="419"/>
      </w:trPr>
      <w:tc>
        <w:tcPr>
          <w:tcW w:w="860" w:type="dxa"/>
          <w:tcBorders>
            <w:bottom w:val="nil"/>
          </w:tcBorders>
          <w:vAlign w:val="center"/>
        </w:tcPr>
        <w:p w:rsidR="005F220B" w:rsidRDefault="005F220B" w:rsidP="005F220B">
          <w:pPr>
            <w:rPr>
              <w:rFonts w:ascii="Arial" w:hAnsi="Arial" w:cs="Arial"/>
              <w:i/>
              <w:noProof/>
            </w:rPr>
          </w:pPr>
          <w:r>
            <w:rPr>
              <w:rFonts w:ascii="Arial" w:hAnsi="Arial" w:cs="Arial"/>
              <w:i/>
              <w:noProof/>
            </w:rPr>
            <w:t>Názov:</w:t>
          </w:r>
        </w:p>
      </w:tc>
      <w:tc>
        <w:tcPr>
          <w:tcW w:w="9355" w:type="dxa"/>
          <w:gridSpan w:val="6"/>
          <w:tcBorders>
            <w:bottom w:val="nil"/>
          </w:tcBorders>
        </w:tcPr>
        <w:p w:rsidR="005F220B" w:rsidRPr="00CE7BE4" w:rsidRDefault="005F220B" w:rsidP="005F220B">
          <w:pPr>
            <w:pStyle w:val="Nadpis6"/>
            <w:spacing w:before="60" w:after="60"/>
            <w:rPr>
              <w:rFonts w:ascii="Calibri" w:hAnsi="Calibri" w:cs="Calibri"/>
              <w:sz w:val="28"/>
              <w:szCs w:val="28"/>
            </w:rPr>
          </w:pPr>
          <w:r w:rsidRPr="00CE7BE4">
            <w:rPr>
              <w:rFonts w:ascii="Calibri" w:hAnsi="Calibri" w:cs="Calibri"/>
              <w:sz w:val="28"/>
              <w:szCs w:val="28"/>
            </w:rPr>
            <w:t>Príručka systému manažérstva inšpekčného orgánu</w:t>
          </w:r>
        </w:p>
        <w:p w:rsidR="005F220B" w:rsidRPr="00CE7BE4" w:rsidRDefault="005F220B" w:rsidP="005F220B">
          <w:pPr>
            <w:spacing w:after="60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CE7BE4">
            <w:rPr>
              <w:rFonts w:ascii="Calibri" w:hAnsi="Calibri" w:cs="Calibri"/>
              <w:b/>
              <w:sz w:val="24"/>
              <w:szCs w:val="24"/>
            </w:rPr>
            <w:t>Podľa STN EN ISO/IEC 17020 : 2012</w:t>
          </w:r>
        </w:p>
      </w:tc>
    </w:tr>
    <w:tr w:rsidR="005F220B" w:rsidTr="005F220B">
      <w:tblPrEx>
        <w:tblCellMar>
          <w:top w:w="0" w:type="dxa"/>
          <w:bottom w:w="0" w:type="dxa"/>
        </w:tblCellMar>
      </w:tblPrEx>
      <w:trPr>
        <w:cantSplit/>
        <w:trHeight w:val="572"/>
      </w:trPr>
      <w:tc>
        <w:tcPr>
          <w:tcW w:w="2703" w:type="dxa"/>
          <w:gridSpan w:val="3"/>
          <w:tcBorders>
            <w:right w:val="single" w:sz="4" w:space="0" w:color="auto"/>
          </w:tcBorders>
        </w:tcPr>
        <w:p w:rsidR="005F220B" w:rsidRPr="00CE7BE4" w:rsidRDefault="005F220B" w:rsidP="005F220B">
          <w:pPr>
            <w:pStyle w:val="Nadpis1"/>
            <w:spacing w:before="0" w:after="0"/>
            <w:rPr>
              <w:rFonts w:ascii="Calibri" w:hAnsi="Calibri" w:cs="Calibri"/>
              <w:b w:val="0"/>
              <w:bCs/>
              <w:i/>
              <w:sz w:val="22"/>
            </w:rPr>
          </w:pPr>
          <w:r w:rsidRPr="00CE7BE4">
            <w:rPr>
              <w:rFonts w:ascii="Calibri" w:hAnsi="Calibri" w:cs="Calibri"/>
              <w:b w:val="0"/>
              <w:bCs/>
              <w:i/>
              <w:sz w:val="22"/>
            </w:rPr>
            <w:t>Identifikačné číslo:</w:t>
          </w:r>
        </w:p>
        <w:p w:rsidR="005F220B" w:rsidRPr="00CE7BE4" w:rsidRDefault="005F220B" w:rsidP="005F220B">
          <w:pPr>
            <w:pStyle w:val="Nadpis1"/>
            <w:spacing w:before="0" w:after="0"/>
            <w:jc w:val="center"/>
            <w:rPr>
              <w:rFonts w:ascii="Calibri" w:hAnsi="Calibri" w:cs="Calibri"/>
              <w:sz w:val="22"/>
              <w:szCs w:val="22"/>
            </w:rPr>
          </w:pPr>
          <w:r w:rsidRPr="00CE7BE4">
            <w:rPr>
              <w:rFonts w:ascii="Calibri" w:hAnsi="Calibri" w:cs="Calibri"/>
              <w:sz w:val="22"/>
              <w:szCs w:val="22"/>
            </w:rPr>
            <w:t>PK-IDO</w:t>
          </w:r>
        </w:p>
      </w:tc>
      <w:tc>
        <w:tcPr>
          <w:tcW w:w="2693" w:type="dxa"/>
          <w:tcBorders>
            <w:left w:val="single" w:sz="4" w:space="0" w:color="auto"/>
            <w:right w:val="single" w:sz="4" w:space="0" w:color="auto"/>
          </w:tcBorders>
        </w:tcPr>
        <w:p w:rsidR="005F220B" w:rsidRPr="00CE7BE4" w:rsidRDefault="005F220B" w:rsidP="005F220B">
          <w:pPr>
            <w:jc w:val="center"/>
            <w:rPr>
              <w:rFonts w:ascii="Calibri" w:hAnsi="Calibri" w:cs="Calibri"/>
              <w:i/>
            </w:rPr>
          </w:pPr>
          <w:r w:rsidRPr="00CE7BE4">
            <w:rPr>
              <w:rFonts w:ascii="Calibri" w:hAnsi="Calibri" w:cs="Calibri"/>
              <w:i/>
            </w:rPr>
            <w:t>Platnosť od:</w:t>
          </w:r>
        </w:p>
        <w:p w:rsidR="005F220B" w:rsidRPr="00CE7BE4" w:rsidRDefault="005F220B" w:rsidP="005F220B">
          <w:pPr>
            <w:jc w:val="center"/>
            <w:rPr>
              <w:rFonts w:ascii="Calibri" w:hAnsi="Calibri" w:cs="Calibri"/>
              <w:b/>
            </w:rPr>
          </w:pPr>
          <w:r w:rsidRPr="00CE7BE4">
            <w:rPr>
              <w:rFonts w:ascii="Calibri" w:hAnsi="Calibri" w:cs="Calibri"/>
              <w:b/>
            </w:rPr>
            <w:t>1.3.2022</w:t>
          </w:r>
        </w:p>
      </w:tc>
      <w:tc>
        <w:tcPr>
          <w:tcW w:w="2551" w:type="dxa"/>
          <w:tcBorders>
            <w:left w:val="single" w:sz="4" w:space="0" w:color="auto"/>
            <w:right w:val="single" w:sz="4" w:space="0" w:color="auto"/>
          </w:tcBorders>
        </w:tcPr>
        <w:p w:rsidR="005F220B" w:rsidRPr="00CE7BE4" w:rsidRDefault="005F220B" w:rsidP="005F220B">
          <w:pPr>
            <w:rPr>
              <w:rFonts w:ascii="Calibri" w:hAnsi="Calibri" w:cs="Calibri"/>
              <w:i/>
            </w:rPr>
          </w:pPr>
          <w:r w:rsidRPr="00CE7BE4">
            <w:rPr>
              <w:rFonts w:ascii="Calibri" w:hAnsi="Calibri" w:cs="Calibri"/>
              <w:i/>
            </w:rPr>
            <w:t xml:space="preserve">  Vydanie:</w:t>
          </w:r>
        </w:p>
        <w:p w:rsidR="005F220B" w:rsidRPr="00CE7BE4" w:rsidRDefault="005F220B" w:rsidP="005F220B">
          <w:pPr>
            <w:jc w:val="center"/>
            <w:rPr>
              <w:rFonts w:ascii="Calibri" w:hAnsi="Calibri" w:cs="Calibri"/>
              <w:b/>
            </w:rPr>
          </w:pPr>
          <w:r w:rsidRPr="00CE7BE4">
            <w:rPr>
              <w:rFonts w:ascii="Calibri" w:hAnsi="Calibri" w:cs="Calibri"/>
              <w:b/>
            </w:rPr>
            <w:t>10.</w:t>
          </w:r>
        </w:p>
      </w:tc>
      <w:tc>
        <w:tcPr>
          <w:tcW w:w="2268" w:type="dxa"/>
          <w:gridSpan w:val="2"/>
          <w:tcBorders>
            <w:left w:val="single" w:sz="4" w:space="0" w:color="auto"/>
          </w:tcBorders>
        </w:tcPr>
        <w:p w:rsidR="005F220B" w:rsidRPr="00EF4D26" w:rsidRDefault="005F220B" w:rsidP="005F220B">
          <w:pPr>
            <w:rPr>
              <w:rFonts w:ascii="Calibri" w:hAnsi="Calibri" w:cs="Calibri"/>
              <w:i/>
            </w:rPr>
          </w:pPr>
          <w:r w:rsidRPr="00CE7BE4">
            <w:rPr>
              <w:rFonts w:ascii="Calibri" w:hAnsi="Calibri" w:cs="Calibri"/>
              <w:i/>
            </w:rPr>
            <w:t xml:space="preserve">   Výtlačok č.:</w:t>
          </w:r>
        </w:p>
      </w:tc>
    </w:tr>
  </w:tbl>
  <w:p w:rsidR="005F220B" w:rsidRDefault="005F220B">
    <w:pPr>
      <w:pStyle w:val="Hlavika"/>
    </w:pPr>
  </w:p>
  <w:p w:rsidR="005F220B" w:rsidRDefault="005F220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A4C"/>
    <w:multiLevelType w:val="hybridMultilevel"/>
    <w:tmpl w:val="8E1E785C"/>
    <w:lvl w:ilvl="0" w:tplc="041B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464D88"/>
    <w:multiLevelType w:val="multilevel"/>
    <w:tmpl w:val="488487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4667140E"/>
    <w:multiLevelType w:val="hybridMultilevel"/>
    <w:tmpl w:val="3C82C3D2"/>
    <w:lvl w:ilvl="0" w:tplc="F7A04DD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0E40D9"/>
    <w:multiLevelType w:val="multilevel"/>
    <w:tmpl w:val="262CBB28"/>
    <w:lvl w:ilvl="0">
      <w:start w:val="1"/>
      <w:numFmt w:val="decimal"/>
      <w:pStyle w:val="1nadpis"/>
      <w:lvlText w:val="%1"/>
      <w:lvlJc w:val="righ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nadpis"/>
      <w:isLgl/>
      <w:lvlText w:val="%1.%2"/>
      <w:lvlJc w:val="left"/>
      <w:pPr>
        <w:ind w:left="1484" w:hanging="774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nadpis"/>
      <w:isLgl/>
      <w:lvlText w:val="%1.%2.%3"/>
      <w:lvlJc w:val="left"/>
      <w:pPr>
        <w:ind w:left="1228" w:hanging="12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F250ED0"/>
    <w:multiLevelType w:val="hybridMultilevel"/>
    <w:tmpl w:val="D6B43956"/>
    <w:lvl w:ilvl="0" w:tplc="55E259E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A901DB"/>
    <w:multiLevelType w:val="multilevel"/>
    <w:tmpl w:val="AA94748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0B"/>
    <w:rsid w:val="005F220B"/>
    <w:rsid w:val="00A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BD80-4854-4DD2-9837-3E87ADB2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F220B"/>
    <w:pPr>
      <w:keepNext/>
      <w:spacing w:before="480" w:after="120" w:line="120" w:lineRule="atLeas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F220B"/>
    <w:pPr>
      <w:keepNext/>
      <w:spacing w:before="120" w:after="120" w:line="240" w:lineRule="auto"/>
      <w:jc w:val="center"/>
      <w:outlineLvl w:val="5"/>
    </w:pPr>
    <w:rPr>
      <w:rFonts w:ascii="Arial" w:eastAsia="Times New Roman" w:hAnsi="Arial" w:cs="Arial"/>
      <w:b/>
      <w:noProof/>
      <w:sz w:val="3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F220B"/>
    <w:rPr>
      <w:color w:val="0000FF"/>
      <w:u w:val="single"/>
    </w:rPr>
  </w:style>
  <w:style w:type="paragraph" w:customStyle="1" w:styleId="1nadpis">
    <w:name w:val="1 nadpis"/>
    <w:next w:val="2nadpis"/>
    <w:qFormat/>
    <w:rsid w:val="005F220B"/>
    <w:pPr>
      <w:numPr>
        <w:numId w:val="1"/>
      </w:numPr>
      <w:spacing w:after="120" w:line="240" w:lineRule="auto"/>
    </w:pPr>
    <w:rPr>
      <w:rFonts w:ascii="Arial" w:eastAsia="Times New Roman" w:hAnsi="Arial" w:cs="Arial"/>
      <w:b/>
      <w:color w:val="000000"/>
      <w:sz w:val="32"/>
      <w:szCs w:val="26"/>
      <w:lang w:eastAsia="sk-SK"/>
    </w:rPr>
  </w:style>
  <w:style w:type="paragraph" w:customStyle="1" w:styleId="2nadpis">
    <w:name w:val="2 nadpis"/>
    <w:next w:val="3nadpis"/>
    <w:link w:val="2nadpisChar"/>
    <w:qFormat/>
    <w:rsid w:val="005F220B"/>
    <w:pPr>
      <w:numPr>
        <w:ilvl w:val="1"/>
        <w:numId w:val="1"/>
      </w:numPr>
      <w:shd w:val="clear" w:color="auto" w:fill="FFFFFF"/>
      <w:tabs>
        <w:tab w:val="left" w:pos="710"/>
      </w:tabs>
      <w:spacing w:before="245" w:after="0" w:line="240" w:lineRule="auto"/>
    </w:pPr>
    <w:rPr>
      <w:rFonts w:ascii="Arial" w:eastAsia="Times New Roman" w:hAnsi="Arial" w:cs="Arial"/>
      <w:b/>
      <w:color w:val="000000"/>
      <w:sz w:val="28"/>
      <w:szCs w:val="26"/>
      <w:lang w:eastAsia="sk-SK"/>
    </w:rPr>
  </w:style>
  <w:style w:type="paragraph" w:customStyle="1" w:styleId="3nadpis">
    <w:name w:val="3 nadpis"/>
    <w:basedOn w:val="1nadpis"/>
    <w:link w:val="3nadpisChar"/>
    <w:qFormat/>
    <w:rsid w:val="005F220B"/>
    <w:pPr>
      <w:numPr>
        <w:ilvl w:val="2"/>
      </w:numPr>
      <w:ind w:left="1796"/>
    </w:pPr>
    <w:rPr>
      <w:sz w:val="22"/>
    </w:rPr>
  </w:style>
  <w:style w:type="character" w:customStyle="1" w:styleId="2nadpisChar">
    <w:name w:val="2 nadpis Char"/>
    <w:link w:val="2nadpis"/>
    <w:rsid w:val="005F220B"/>
    <w:rPr>
      <w:rFonts w:ascii="Arial" w:eastAsia="Times New Roman" w:hAnsi="Arial" w:cs="Arial"/>
      <w:b/>
      <w:color w:val="000000"/>
      <w:sz w:val="28"/>
      <w:szCs w:val="26"/>
      <w:shd w:val="clear" w:color="auto" w:fill="FFFFFF"/>
      <w:lang w:eastAsia="sk-SK"/>
    </w:rPr>
  </w:style>
  <w:style w:type="character" w:customStyle="1" w:styleId="3nadpisChar">
    <w:name w:val="3 nadpis Char"/>
    <w:link w:val="3nadpis"/>
    <w:rsid w:val="005F220B"/>
    <w:rPr>
      <w:rFonts w:ascii="Arial" w:eastAsia="Times New Roman" w:hAnsi="Arial" w:cs="Arial"/>
      <w:b/>
      <w:color w:val="000000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F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220B"/>
  </w:style>
  <w:style w:type="paragraph" w:styleId="Pta">
    <w:name w:val="footer"/>
    <w:basedOn w:val="Normlny"/>
    <w:link w:val="PtaChar"/>
    <w:uiPriority w:val="99"/>
    <w:unhideWhenUsed/>
    <w:rsid w:val="005F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220B"/>
  </w:style>
  <w:style w:type="character" w:customStyle="1" w:styleId="Nadpis1Char">
    <w:name w:val="Nadpis 1 Char"/>
    <w:basedOn w:val="Predvolenpsmoodseku"/>
    <w:link w:val="Nadpis1"/>
    <w:uiPriority w:val="9"/>
    <w:rsid w:val="005F220B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5F220B"/>
    <w:rPr>
      <w:rFonts w:ascii="Arial" w:eastAsia="Times New Roman" w:hAnsi="Arial" w:cs="Arial"/>
      <w:b/>
      <w:noProof/>
      <w:sz w:val="36"/>
      <w:szCs w:val="20"/>
      <w:lang w:eastAsia="sk-SK"/>
    </w:rPr>
  </w:style>
  <w:style w:type="character" w:styleId="slostrany">
    <w:name w:val="page number"/>
    <w:basedOn w:val="Predvolenpsmoodseku"/>
    <w:rsid w:val="005F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ak.michal@ido-sr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2022-07-29T08:23:00Z</dcterms:created>
  <dcterms:modified xsi:type="dcterms:W3CDTF">2022-07-29T08:27:00Z</dcterms:modified>
</cp:coreProperties>
</file>